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7D" w:rsidRPr="00E12C7D" w:rsidRDefault="00E12C7D" w:rsidP="00E12C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2C7D">
        <w:rPr>
          <w:rFonts w:ascii="Times New Roman" w:eastAsia="Times New Roman" w:hAnsi="Times New Roman" w:cs="Times New Roman"/>
          <w:b/>
          <w:bCs/>
          <w:sz w:val="36"/>
          <w:szCs w:val="36"/>
        </w:rPr>
        <w:t>ANTARA BUNGA DAN BAGI HASIL</w:t>
      </w:r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rasanya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familiar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tengah-tengah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lahirnya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1992,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artikan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berhutang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diharuskan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rugi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diharuskan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disyaratkan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rugi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i/>
          <w:iCs/>
          <w:sz w:val="24"/>
          <w:szCs w:val="24"/>
        </w:rPr>
        <w:t>remang-remang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dibagi-bagi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kesepakatan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rugi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dibagi-bagi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menonton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menyiarkan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pemanggilan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Boediono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Century,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menyimak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sepetik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‘Pak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Wapres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12C7D">
        <w:rPr>
          <w:rFonts w:ascii="Times New Roman" w:eastAsia="Times New Roman" w:hAnsi="Times New Roman" w:cs="Times New Roman"/>
          <w:i/>
          <w:iCs/>
          <w:sz w:val="24"/>
          <w:szCs w:val="24"/>
        </w:rPr>
        <w:t>bail out</w:t>
      </w:r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-an Bank Century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tabungan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Indonesia. Hal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memicu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kekosongan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kosong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Mari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kesampingkan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century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bawahi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menjanjikan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menabung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luar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negeri</w:t>
      </w:r>
      <w:proofErr w:type="spellEnd"/>
      <w:r w:rsidRPr="00E12C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mengingat-ingat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memicu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menitipkan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uangnya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bank,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menyulitkan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menginkan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penabung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lesu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nalarkan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penabung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Benarkah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????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Mari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selidiki</w:t>
      </w:r>
      <w:proofErr w:type="spellEnd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penabung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Nasabah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penabung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’,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kata-kata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ketimpangan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menaikkan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??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menjanjikan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Akibatnya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kekosongan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penegmbangan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uangnya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kebingungan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keduanya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sama-sama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lastRenderedPageBreak/>
        <w:t>Berbeda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kepastian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pemodal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mendo’akan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pemodal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mendoakan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rugi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serius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lalai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lalai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pemodal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tolong-menolong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pemodal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tolong-menolong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sekalipun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2C7D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12C7D">
        <w:rPr>
          <w:rFonts w:ascii="Times New Roman" w:eastAsia="Times New Roman" w:hAnsi="Times New Roman" w:cs="Times New Roman"/>
          <w:sz w:val="24"/>
          <w:szCs w:val="24"/>
        </w:rPr>
        <w:t>???</w:t>
      </w:r>
      <w:proofErr w:type="gramEnd"/>
    </w:p>
    <w:p w:rsidR="00E12C7D" w:rsidRPr="00E12C7D" w:rsidRDefault="00E12C7D" w:rsidP="00E1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Publish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Wien’s.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Fikri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Indra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Silmy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Lisensi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UIN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Syarif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Hidayatullah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Ketua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Bidang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Syiar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FoSSEI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Jabodetabek</w:t>
      </w:r>
      <w:proofErr w:type="spellEnd"/>
      <w:r w:rsidRPr="00E12C7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77E0B" w:rsidRDefault="00277E0B"/>
    <w:sectPr w:rsidR="00277E0B" w:rsidSect="0027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12C7D"/>
    <w:rsid w:val="00277E0B"/>
    <w:rsid w:val="00E1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0B"/>
  </w:style>
  <w:style w:type="paragraph" w:styleId="Heading2">
    <w:name w:val="heading 2"/>
    <w:basedOn w:val="Normal"/>
    <w:link w:val="Heading2Char"/>
    <w:uiPriority w:val="9"/>
    <w:qFormat/>
    <w:rsid w:val="00E1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C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C7D"/>
    <w:rPr>
      <w:b/>
      <w:bCs/>
    </w:rPr>
  </w:style>
  <w:style w:type="character" w:styleId="Emphasis">
    <w:name w:val="Emphasis"/>
    <w:basedOn w:val="DefaultParagraphFont"/>
    <w:uiPriority w:val="20"/>
    <w:qFormat/>
    <w:rsid w:val="00E12C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2013-06-28T03:36:00Z</dcterms:created>
  <dcterms:modified xsi:type="dcterms:W3CDTF">2013-06-28T03:37:00Z</dcterms:modified>
</cp:coreProperties>
</file>